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11" w:rsidRPr="00EE2D66" w:rsidRDefault="00EB5B11" w:rsidP="00EB5B11">
      <w:pPr>
        <w:rPr>
          <w:color w:val="000000"/>
          <w:sz w:val="21"/>
          <w:lang w:val="es-ES"/>
        </w:rPr>
      </w:pPr>
      <w:bookmarkStart w:id="0" w:name="_GoBack"/>
      <w:bookmarkEnd w:id="0"/>
      <w:r w:rsidRPr="00EE2D66">
        <w:rPr>
          <w:rFonts w:eastAsia="Calibri"/>
          <w:color w:val="000000"/>
          <w:sz w:val="21"/>
          <w:lang w:val="es-ES_tradnl"/>
        </w:rPr>
        <w:t xml:space="preserve">Estimados proveedores, </w:t>
      </w:r>
    </w:p>
    <w:p w:rsidR="00EB5B11" w:rsidRPr="00EE2D66" w:rsidRDefault="00EB5B11" w:rsidP="00EB5B11">
      <w:pPr>
        <w:rPr>
          <w:color w:val="000000"/>
          <w:sz w:val="21"/>
          <w:lang w:val="es-ES"/>
        </w:rPr>
      </w:pPr>
    </w:p>
    <w:p w:rsidR="00EB5B11" w:rsidRPr="00EE2D66" w:rsidRDefault="00EB5B11" w:rsidP="00EB5B11">
      <w:pPr>
        <w:rPr>
          <w:color w:val="000000"/>
          <w:sz w:val="21"/>
          <w:lang w:val="es-ES"/>
        </w:rPr>
      </w:pPr>
      <w:r w:rsidRPr="00EE2D66">
        <w:rPr>
          <w:rFonts w:eastAsia="Calibri"/>
          <w:color w:val="000000"/>
          <w:sz w:val="21"/>
          <w:lang w:val="es-ES_tradnl"/>
        </w:rPr>
        <w:t>Como saben, hay varias reglas temporales de cuidado infantil en vigor y hemos comenzado el proceso para hacerlas permanentes. Aquí tienen una actualización sobre el proceso:</w:t>
      </w:r>
    </w:p>
    <w:p w:rsidR="00EB5B11" w:rsidRPr="00EE2D66" w:rsidRDefault="00EB5B11" w:rsidP="00EB5B11">
      <w:pPr>
        <w:rPr>
          <w:b/>
          <w:bCs/>
          <w:color w:val="000000"/>
          <w:sz w:val="21"/>
          <w:lang w:val="es-ES"/>
        </w:rPr>
      </w:pPr>
    </w:p>
    <w:p w:rsidR="00EB5B11" w:rsidRPr="00EE2D66" w:rsidRDefault="00EB5B11" w:rsidP="00EB5B11">
      <w:pPr>
        <w:rPr>
          <w:b/>
          <w:bCs/>
          <w:color w:val="000000"/>
          <w:sz w:val="21"/>
          <w:lang w:val="es-ES"/>
        </w:rPr>
      </w:pPr>
      <w:r w:rsidRPr="00EE2D66">
        <w:rPr>
          <w:rFonts w:eastAsia="Calibri"/>
          <w:b/>
          <w:bCs/>
          <w:color w:val="000000"/>
          <w:sz w:val="21"/>
          <w:lang w:val="es-ES_tradnl"/>
        </w:rPr>
        <w:t>Resumen de los cambios propuestos de las reglas aplicables a los centros certificados, hogares familiares certificados y hogares familiares registrados:</w:t>
      </w:r>
    </w:p>
    <w:p w:rsidR="00EB5B11" w:rsidRPr="00EE2D66" w:rsidRDefault="00EB5B11" w:rsidP="00EB5B11">
      <w:pPr>
        <w:ind w:left="720"/>
        <w:rPr>
          <w:b/>
          <w:bCs/>
          <w:color w:val="000000"/>
          <w:sz w:val="21"/>
          <w:lang w:val="es-ES"/>
        </w:rPr>
      </w:pPr>
    </w:p>
    <w:p w:rsidR="00EB5B11" w:rsidRPr="00EE2D66" w:rsidRDefault="00EB5B11" w:rsidP="00EB5B11">
      <w:pPr>
        <w:ind w:left="720"/>
        <w:rPr>
          <w:b/>
          <w:bCs/>
          <w:sz w:val="21"/>
        </w:rPr>
      </w:pPr>
      <w:r w:rsidRPr="00EE2D66">
        <w:rPr>
          <w:rFonts w:eastAsia="Calibri"/>
          <w:b/>
          <w:bCs/>
          <w:color w:val="000000"/>
          <w:sz w:val="21"/>
          <w:lang w:val="es-ES_tradnl"/>
        </w:rPr>
        <w:t>Sueño seguro:</w:t>
      </w:r>
    </w:p>
    <w:p w:rsidR="00EB5B11" w:rsidRPr="00EE2D66" w:rsidRDefault="00EB5B11" w:rsidP="00EB5B11">
      <w:pPr>
        <w:pStyle w:val="ListParagraph"/>
        <w:numPr>
          <w:ilvl w:val="0"/>
          <w:numId w:val="3"/>
        </w:numPr>
        <w:ind w:left="1440"/>
        <w:contextualSpacing/>
        <w:rPr>
          <w:sz w:val="21"/>
          <w:lang w:val="es-ES"/>
        </w:rPr>
      </w:pPr>
      <w:r w:rsidRPr="00EE2D66">
        <w:rPr>
          <w:rFonts w:eastAsia="Calibri"/>
          <w:color w:val="000000"/>
          <w:sz w:val="21"/>
          <w:lang w:val="es-ES_tradnl"/>
        </w:rPr>
        <w:t xml:space="preserve">Elimina la regla que permite a los bebés que están durmiendo y que llegan a la instalación en cochecitos para bebés que sigan en ellos hasta que se despierten. Esto está en conflicto con la regla existente de que los bebés que duermen deben ser trasladados inmediatamente a una superficie de sueño adecuada.  La regla se revisará para alinearse con la regla existente. </w:t>
      </w:r>
    </w:p>
    <w:p w:rsidR="00EB5B11" w:rsidRPr="00EE2D66" w:rsidRDefault="00EB5B11" w:rsidP="00EB5B11">
      <w:pPr>
        <w:pStyle w:val="ListParagraph"/>
        <w:numPr>
          <w:ilvl w:val="0"/>
          <w:numId w:val="3"/>
        </w:numPr>
        <w:ind w:left="1440"/>
        <w:contextualSpacing/>
        <w:rPr>
          <w:sz w:val="21"/>
          <w:lang w:val="es-ES"/>
        </w:rPr>
      </w:pPr>
      <w:r w:rsidRPr="00EE2D66">
        <w:rPr>
          <w:rFonts w:eastAsia="Calibri"/>
          <w:color w:val="000000"/>
          <w:sz w:val="21"/>
          <w:lang w:val="es-ES_tradnl"/>
        </w:rPr>
        <w:t xml:space="preserve">Reglas correctas para utilizar los mismos términos para describir las superficies de sueño seguras apropiadas (cuna, cuna portátil, Moisés o ‘playpen’).  </w:t>
      </w:r>
    </w:p>
    <w:p w:rsidR="00EB5B11" w:rsidRPr="00EE2D66" w:rsidRDefault="00EB5B11" w:rsidP="00EB5B11">
      <w:pPr>
        <w:pStyle w:val="ListParagraph"/>
        <w:numPr>
          <w:ilvl w:val="0"/>
          <w:numId w:val="3"/>
        </w:numPr>
        <w:ind w:left="1440"/>
        <w:contextualSpacing/>
        <w:rPr>
          <w:sz w:val="21"/>
          <w:lang w:val="es-ES"/>
        </w:rPr>
      </w:pPr>
      <w:r w:rsidRPr="00EE2D66">
        <w:rPr>
          <w:rFonts w:eastAsia="Calibri"/>
          <w:color w:val="000000"/>
          <w:sz w:val="21"/>
          <w:lang w:val="es-ES_tradnl"/>
        </w:rPr>
        <w:t xml:space="preserve">Indica que la Oficina de Cuidado Infantil (OCC) puede notificar a los padres de cualquier incumplimiento de sueño seguro válido, y deja claro que todas las quejas serias válidas y las cartas de incumplimiento grave deben ser publicadas donde pueden ser vistas claramente por los padres. </w:t>
      </w:r>
    </w:p>
    <w:p w:rsidR="00EB5B11" w:rsidRPr="00EE2D66" w:rsidRDefault="00EB5B11" w:rsidP="00EB5B11">
      <w:pPr>
        <w:ind w:left="720"/>
        <w:rPr>
          <w:b/>
          <w:bCs/>
          <w:sz w:val="21"/>
        </w:rPr>
      </w:pPr>
      <w:r w:rsidRPr="00EE2D66">
        <w:rPr>
          <w:rFonts w:eastAsia="Calibri"/>
          <w:b/>
          <w:bCs/>
          <w:sz w:val="21"/>
          <w:lang w:val="es-ES_tradnl"/>
        </w:rPr>
        <w:t>Plomo</w:t>
      </w:r>
    </w:p>
    <w:p w:rsidR="00EB5B11" w:rsidRPr="00EE2D66" w:rsidRDefault="00EB5B11" w:rsidP="00EB5B11">
      <w:pPr>
        <w:pStyle w:val="ListParagraph"/>
        <w:numPr>
          <w:ilvl w:val="0"/>
          <w:numId w:val="4"/>
        </w:numPr>
        <w:ind w:left="1440"/>
        <w:contextualSpacing/>
        <w:rPr>
          <w:sz w:val="21"/>
          <w:lang w:val="es-ES"/>
        </w:rPr>
      </w:pPr>
      <w:r w:rsidRPr="00EE2D66">
        <w:rPr>
          <w:rFonts w:eastAsia="Calibri"/>
          <w:color w:val="000000"/>
          <w:sz w:val="21"/>
          <w:lang w:val="es-ES_tradnl"/>
        </w:rPr>
        <w:t>Actualiza y clarifica los requisitos para las pruebas de agua y la presentación de los resultados de las pruebas ante OCC.</w:t>
      </w:r>
    </w:p>
    <w:p w:rsidR="00EB5B11" w:rsidRPr="00EE2D66" w:rsidRDefault="00EB5B11" w:rsidP="00EB5B11">
      <w:pPr>
        <w:rPr>
          <w:b/>
          <w:bCs/>
          <w:color w:val="000000"/>
          <w:sz w:val="21"/>
          <w:lang w:val="es-ES"/>
        </w:rPr>
      </w:pPr>
    </w:p>
    <w:p w:rsidR="00EB5B11" w:rsidRPr="00EE2D66" w:rsidRDefault="00EB5B11" w:rsidP="00EB5B11">
      <w:pPr>
        <w:rPr>
          <w:b/>
          <w:bCs/>
          <w:color w:val="000000"/>
          <w:sz w:val="21"/>
          <w:lang w:val="es-ES"/>
        </w:rPr>
      </w:pPr>
      <w:r w:rsidRPr="00EE2D66">
        <w:rPr>
          <w:rFonts w:eastAsia="Calibri"/>
          <w:b/>
          <w:bCs/>
          <w:color w:val="000000"/>
          <w:sz w:val="21"/>
          <w:lang w:val="es-ES_tradnl"/>
        </w:rPr>
        <w:t>Aplicable a centros certificados:</w:t>
      </w:r>
    </w:p>
    <w:p w:rsidR="00EB5B11" w:rsidRPr="00EE2D66" w:rsidRDefault="00EB5B11" w:rsidP="00EB5B11">
      <w:pPr>
        <w:ind w:firstLine="360"/>
        <w:rPr>
          <w:sz w:val="21"/>
          <w:lang w:val="es-ES"/>
        </w:rPr>
      </w:pPr>
      <w:r w:rsidRPr="00EE2D66">
        <w:rPr>
          <w:rFonts w:eastAsia="Calibri"/>
          <w:b/>
          <w:bCs/>
          <w:color w:val="000000"/>
          <w:sz w:val="21"/>
          <w:lang w:val="es-ES_tradnl"/>
        </w:rPr>
        <w:t>Requisitos de capacitación</w:t>
      </w:r>
    </w:p>
    <w:p w:rsidR="00EB5B11" w:rsidRPr="00EE2D66" w:rsidRDefault="00EB5B11" w:rsidP="00EB5B11">
      <w:pPr>
        <w:pStyle w:val="ListParagraph"/>
        <w:numPr>
          <w:ilvl w:val="0"/>
          <w:numId w:val="4"/>
        </w:numPr>
        <w:ind w:left="1440"/>
        <w:contextualSpacing/>
        <w:rPr>
          <w:color w:val="000000"/>
          <w:sz w:val="21"/>
          <w:lang w:val="es-ES"/>
        </w:rPr>
      </w:pPr>
      <w:r w:rsidRPr="00EE2D66">
        <w:rPr>
          <w:rFonts w:eastAsia="Calibri"/>
          <w:color w:val="000000"/>
          <w:sz w:val="21"/>
          <w:lang w:val="es-ES_tradnl"/>
        </w:rPr>
        <w:t>Corrige inconsistencias en los requisitos de capacitación del personal auxiliar.</w:t>
      </w:r>
    </w:p>
    <w:p w:rsidR="00EB5B11" w:rsidRPr="00EE2D66" w:rsidRDefault="00EB5B11" w:rsidP="00EB5B11">
      <w:pPr>
        <w:rPr>
          <w:b/>
          <w:bCs/>
          <w:color w:val="000000"/>
          <w:sz w:val="21"/>
          <w:lang w:val="es-ES"/>
        </w:rPr>
      </w:pPr>
    </w:p>
    <w:p w:rsidR="00EB5B11" w:rsidRPr="00EE2D66" w:rsidRDefault="00EB5B11" w:rsidP="00EB5B11">
      <w:pPr>
        <w:rPr>
          <w:b/>
          <w:bCs/>
          <w:color w:val="000000"/>
          <w:sz w:val="21"/>
        </w:rPr>
      </w:pPr>
      <w:r w:rsidRPr="00EE2D66">
        <w:rPr>
          <w:rFonts w:eastAsia="Calibri"/>
          <w:b/>
          <w:bCs/>
          <w:color w:val="000000"/>
          <w:sz w:val="21"/>
          <w:lang w:val="es-ES_tradnl"/>
        </w:rPr>
        <w:t>Período de comentarios públicos</w:t>
      </w:r>
    </w:p>
    <w:p w:rsidR="00EB5B11" w:rsidRPr="00EE2D66" w:rsidRDefault="00EB5B11" w:rsidP="00EB5B11">
      <w:pPr>
        <w:pStyle w:val="ListParagraph"/>
        <w:numPr>
          <w:ilvl w:val="0"/>
          <w:numId w:val="1"/>
        </w:numPr>
        <w:spacing w:after="200" w:line="276" w:lineRule="auto"/>
        <w:contextualSpacing/>
        <w:rPr>
          <w:sz w:val="21"/>
          <w:lang w:val="es-ES"/>
        </w:rPr>
      </w:pPr>
      <w:r w:rsidRPr="00EE2D66">
        <w:rPr>
          <w:rFonts w:eastAsia="Calibri"/>
          <w:sz w:val="21"/>
          <w:lang w:val="es-ES_tradnl"/>
        </w:rPr>
        <w:t xml:space="preserve">El período de comentarios públicos ya está abierto, y se cierra el 21 de marzo de 2019 a las 5:00 p.m.  </w:t>
      </w:r>
    </w:p>
    <w:p w:rsidR="00EB5B11" w:rsidRPr="00EE2D66" w:rsidRDefault="00EB5B11" w:rsidP="00EB5B11">
      <w:pPr>
        <w:pStyle w:val="ListParagraph"/>
        <w:numPr>
          <w:ilvl w:val="0"/>
          <w:numId w:val="1"/>
        </w:numPr>
        <w:spacing w:after="200" w:line="276" w:lineRule="auto"/>
        <w:contextualSpacing/>
        <w:rPr>
          <w:rFonts w:eastAsia="Calibri"/>
          <w:sz w:val="21"/>
          <w:lang w:val="es-ES_tradnl"/>
        </w:rPr>
      </w:pPr>
      <w:r w:rsidRPr="00EE2D66">
        <w:rPr>
          <w:rFonts w:eastAsia="Calibri"/>
          <w:sz w:val="21"/>
          <w:lang w:val="es-ES_tradnl"/>
        </w:rPr>
        <w:t>Los comentarios pueden enviarse por correo electrónico a</w:t>
      </w:r>
      <w:r w:rsidRPr="00EE2D66">
        <w:rPr>
          <w:rFonts w:eastAsia="Calibri"/>
          <w:color w:val="0000FF"/>
          <w:sz w:val="21"/>
          <w:u w:val="single"/>
          <w:lang w:val="es-ES_tradnl"/>
        </w:rPr>
        <w:t xml:space="preserve"> </w:t>
      </w:r>
      <w:hyperlink r:id="rId7" w:history="1">
        <w:r w:rsidRPr="00EE2D66">
          <w:rPr>
            <w:rFonts w:eastAsia="Calibri"/>
            <w:color w:val="0000FF"/>
            <w:sz w:val="21"/>
            <w:u w:val="single"/>
            <w:lang w:val="es-ES_tradnl"/>
          </w:rPr>
          <w:t>Anne.Morrison@ode.state.or.us</w:t>
        </w:r>
      </w:hyperlink>
      <w:r w:rsidRPr="00EE2D66">
        <w:rPr>
          <w:rFonts w:eastAsia="Calibri"/>
          <w:sz w:val="21"/>
          <w:lang w:val="es-ES_tradnl"/>
        </w:rPr>
        <w:t>, o por correo a Anne Morrison, División de Aprendizaje de la Edad Temprana de Oregon, 700 Summer Street NE # 350, Salem, OR 97301.</w:t>
      </w:r>
    </w:p>
    <w:p w:rsidR="00EB5B11" w:rsidRPr="001F2B1C" w:rsidRDefault="00EB5B11" w:rsidP="00EB5B11">
      <w:pPr>
        <w:pStyle w:val="ListParagraph"/>
        <w:numPr>
          <w:ilvl w:val="0"/>
          <w:numId w:val="1"/>
        </w:numPr>
        <w:spacing w:after="200" w:line="276" w:lineRule="auto"/>
        <w:contextualSpacing/>
        <w:rPr>
          <w:color w:val="1F497D"/>
        </w:rPr>
      </w:pPr>
      <w:r w:rsidRPr="001F2B1C">
        <w:rPr>
          <w:rFonts w:eastAsia="Calibri"/>
          <w:sz w:val="21"/>
          <w:lang w:val="es-ES_tradnl"/>
        </w:rPr>
        <w:t xml:space="preserve">Se adjuntan resúmenes de las reglas propuestas, y el lenguaje de reglas completo está disponible aquí: </w:t>
      </w:r>
      <w:hyperlink r:id="rId8" w:history="1">
        <w:r>
          <w:rPr>
            <w:rStyle w:val="Hyperlink"/>
          </w:rPr>
          <w:t>https://secure.sos.state.or.us/oard/displayBulletin.action?bulltnRsn=283</w:t>
        </w:r>
      </w:hyperlink>
    </w:p>
    <w:p w:rsidR="00EB5B11" w:rsidRDefault="00EB5B11" w:rsidP="00EB5B11">
      <w:pPr>
        <w:rPr>
          <w:color w:val="1F497D"/>
        </w:rPr>
      </w:pPr>
    </w:p>
    <w:p w:rsidR="00EB5B11" w:rsidRPr="00EE2D66" w:rsidRDefault="00EB5B11" w:rsidP="00EB5B11">
      <w:pPr>
        <w:rPr>
          <w:b/>
          <w:bCs/>
          <w:color w:val="000000"/>
          <w:sz w:val="21"/>
        </w:rPr>
      </w:pPr>
      <w:r w:rsidRPr="00EE2D66">
        <w:rPr>
          <w:rFonts w:eastAsia="Calibri"/>
          <w:b/>
          <w:bCs/>
          <w:color w:val="000000"/>
          <w:sz w:val="21"/>
          <w:lang w:val="es-ES_tradnl"/>
        </w:rPr>
        <w:t>Audiencia pública</w:t>
      </w:r>
    </w:p>
    <w:p w:rsidR="00EB5B11" w:rsidRPr="00EE2D66" w:rsidRDefault="00EB5B11" w:rsidP="00EB5B11">
      <w:pPr>
        <w:pStyle w:val="ListParagraph"/>
        <w:numPr>
          <w:ilvl w:val="0"/>
          <w:numId w:val="2"/>
        </w:numPr>
        <w:contextualSpacing/>
        <w:rPr>
          <w:color w:val="000000"/>
          <w:sz w:val="21"/>
          <w:lang w:val="es-ES"/>
        </w:rPr>
      </w:pPr>
      <w:r w:rsidRPr="00EE2D66">
        <w:rPr>
          <w:rFonts w:eastAsia="Calibri"/>
          <w:color w:val="000000"/>
          <w:sz w:val="21"/>
          <w:lang w:val="es-ES_tradnl"/>
        </w:rPr>
        <w:t>Si usted está interesado en dar comentarios sobre estos cambios en persona, por favor asista a la audiencia pública</w:t>
      </w:r>
    </w:p>
    <w:p w:rsidR="00EB5B11" w:rsidRPr="00EE2D66" w:rsidRDefault="00EB5B11" w:rsidP="00EB5B11">
      <w:pPr>
        <w:pStyle w:val="ListParagraph"/>
        <w:numPr>
          <w:ilvl w:val="0"/>
          <w:numId w:val="2"/>
        </w:numPr>
        <w:contextualSpacing/>
        <w:rPr>
          <w:color w:val="000000"/>
          <w:sz w:val="21"/>
          <w:lang w:val="es-ES"/>
        </w:rPr>
      </w:pPr>
      <w:r w:rsidRPr="00EE2D66">
        <w:rPr>
          <w:rFonts w:eastAsia="Calibri"/>
          <w:sz w:val="21"/>
          <w:lang w:val="es-ES_tradnl"/>
        </w:rPr>
        <w:t xml:space="preserve">6 de marzo, 2019 a las 6:00 p.m. </w:t>
      </w:r>
    </w:p>
    <w:p w:rsidR="00EB5B11" w:rsidRPr="00EE2D66" w:rsidRDefault="00EB5B11" w:rsidP="00EB5B11">
      <w:pPr>
        <w:pStyle w:val="ListParagraph"/>
        <w:numPr>
          <w:ilvl w:val="0"/>
          <w:numId w:val="2"/>
        </w:numPr>
        <w:contextualSpacing/>
        <w:rPr>
          <w:color w:val="000000"/>
          <w:sz w:val="21"/>
          <w:lang w:val="es-ES"/>
        </w:rPr>
      </w:pPr>
      <w:r w:rsidRPr="00EE2D66">
        <w:rPr>
          <w:rFonts w:eastAsia="Calibri"/>
          <w:sz w:val="21"/>
          <w:lang w:val="es-ES_tradnl"/>
        </w:rPr>
        <w:t>Dirección</w:t>
      </w:r>
      <w:r w:rsidRPr="00EE2D66">
        <w:rPr>
          <w:rFonts w:eastAsia="Calibri"/>
          <w:color w:val="000000"/>
          <w:sz w:val="21"/>
          <w:lang w:val="es-ES_tradnl"/>
        </w:rPr>
        <w:t>: Auditorio del Departamento de Asuntos de Veteranos, 700 Summer Street NE, Salem, OR 97301</w:t>
      </w:r>
    </w:p>
    <w:p w:rsidR="00EB5B11" w:rsidRPr="00EE2D66" w:rsidRDefault="00EB5B11" w:rsidP="00EB5B11">
      <w:pPr>
        <w:pStyle w:val="ListParagraph"/>
        <w:numPr>
          <w:ilvl w:val="0"/>
          <w:numId w:val="2"/>
        </w:numPr>
        <w:contextualSpacing/>
        <w:rPr>
          <w:color w:val="000000"/>
          <w:sz w:val="21"/>
          <w:lang w:val="es-ES"/>
        </w:rPr>
      </w:pPr>
      <w:r w:rsidRPr="00EE2D66">
        <w:rPr>
          <w:rFonts w:eastAsia="Calibri"/>
          <w:sz w:val="21"/>
          <w:lang w:val="es-ES_tradnl"/>
        </w:rPr>
        <w:t xml:space="preserve">Todas las personas que deseen dar testimonio deben registrarse, a más tardar, a las 6:15 p.m. </w:t>
      </w: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Default="003D2CFE" w:rsidP="003D2CFE">
      <w:pPr>
        <w:rPr>
          <w:rFonts w:ascii="Locator Regular" w:hAnsi="Locator Regular"/>
        </w:rPr>
      </w:pPr>
    </w:p>
    <w:p w:rsidR="003D2CFE" w:rsidRDefault="003D2CFE" w:rsidP="003D2CFE">
      <w:pPr>
        <w:rPr>
          <w:rFonts w:ascii="Locator Regular" w:hAnsi="Locator Regular"/>
        </w:rPr>
      </w:pPr>
    </w:p>
    <w:p w:rsidR="00447409" w:rsidRPr="003D2CFE" w:rsidRDefault="003D2CFE" w:rsidP="003D2CFE">
      <w:pPr>
        <w:tabs>
          <w:tab w:val="left" w:pos="7978"/>
        </w:tabs>
        <w:rPr>
          <w:rFonts w:ascii="Locator Regular" w:hAnsi="Locator Regular"/>
        </w:rPr>
      </w:pPr>
      <w:r>
        <w:rPr>
          <w:rFonts w:ascii="Locator Regular" w:hAnsi="Locator Regular"/>
        </w:rPr>
        <w:tab/>
      </w:r>
    </w:p>
    <w:sectPr w:rsidR="00447409" w:rsidRPr="003D2CFE" w:rsidSect="00027E76">
      <w:headerReference w:type="default" r:id="rId9"/>
      <w:footerReference w:type="default" r:id="rId10"/>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5E" w:rsidRDefault="00BE0C5E" w:rsidP="001F2774">
      <w:r>
        <w:separator/>
      </w:r>
    </w:p>
  </w:endnote>
  <w:endnote w:type="continuationSeparator" w:id="0">
    <w:p w:rsidR="00BE0C5E" w:rsidRDefault="00BE0C5E"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Locator Regular">
    <w:panose1 w:val="00000000000000000000"/>
    <w:charset w:val="00"/>
    <w:family w:val="modern"/>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1E" w:rsidRPr="00920CD4" w:rsidRDefault="00D54421" w:rsidP="00DE311E">
    <w:pPr>
      <w:pStyle w:val="Footer"/>
      <w:rPr>
        <w:rFonts w:ascii="Palatino Linotype" w:hAnsi="Palatino Linotype"/>
        <w:sz w:val="16"/>
        <w:szCs w:val="16"/>
      </w:rPr>
    </w:pPr>
    <w:r>
      <w:rPr>
        <w:noProof/>
      </w:rPr>
      <mc:AlternateContent>
        <mc:Choice Requires="wps">
          <w:drawing>
            <wp:anchor distT="45720" distB="45720" distL="114300" distR="114300" simplePos="0" relativeHeight="251663360" behindDoc="0" locked="1" layoutInCell="1" allowOverlap="1" wp14:anchorId="1F45D8A4" wp14:editId="5594C665">
              <wp:simplePos x="0" y="0"/>
              <wp:positionH relativeFrom="column">
                <wp:posOffset>-388620</wp:posOffset>
              </wp:positionH>
              <wp:positionV relativeFrom="page">
                <wp:posOffset>9456420</wp:posOffset>
              </wp:positionV>
              <wp:extent cx="6802120" cy="3105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10515"/>
                      </a:xfrm>
                      <a:prstGeom prst="rect">
                        <a:avLst/>
                      </a:prstGeom>
                      <a:noFill/>
                      <a:ln w="9525">
                        <a:noFill/>
                        <a:miter lim="800000"/>
                        <a:headEnd/>
                        <a:tailEnd/>
                      </a:ln>
                    </wps:spPr>
                    <wps:txbx>
                      <w:txbxContent>
                        <w:p w:rsidR="00D54421" w:rsidRPr="003515D9" w:rsidRDefault="003515D9" w:rsidP="003515D9">
                          <w:pPr>
                            <w:pStyle w:val="BasicParagraph"/>
                            <w:jc w:val="center"/>
                            <w:rPr>
                              <w:sz w:val="20"/>
                              <w:szCs w:val="20"/>
                            </w:rPr>
                          </w:pPr>
                          <w:r w:rsidRPr="003515D9">
                            <w:rPr>
                              <w:rFonts w:ascii="Locator Regular" w:hAnsi="Locator Regular" w:cs="Locator Regular"/>
                              <w:sz w:val="20"/>
                              <w:szCs w:val="20"/>
                            </w:rPr>
                            <w:t>700 Summer St NE, Salem OR 97301 | Phone (503) 947-1400 | FAX (503) 947-1428 | www.oregonearlylearning.com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5D8A4" id="_x0000_t202" coordsize="21600,21600" o:spt="202" path="m,l,21600r21600,l21600,xe">
              <v:stroke joinstyle="miter"/>
              <v:path gradientshapeok="t" o:connecttype="rect"/>
            </v:shapetype>
            <v:shape id="Text Box 2" o:spid="_x0000_s1026" type="#_x0000_t202" style="position:absolute;margin-left:-30.6pt;margin-top:744.6pt;width:535.6pt;height:2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" filled="f" stroked="f">
              <v:textbox>
                <w:txbxContent>
                  <w:p w:rsidR="00D54421" w:rsidRPr="003515D9" w:rsidRDefault="003515D9" w:rsidP="003515D9">
                    <w:pPr>
                      <w:pStyle w:val="BasicParagraph"/>
                      <w:jc w:val="center"/>
                      <w:rPr>
                        <w:sz w:val="20"/>
                        <w:szCs w:val="20"/>
                      </w:rPr>
                    </w:pPr>
                    <w:r w:rsidRPr="003515D9">
                      <w:rPr>
                        <w:rFonts w:ascii="Locator Regular" w:hAnsi="Locator Regular" w:cs="Locator Regular"/>
                        <w:sz w:val="20"/>
                        <w:szCs w:val="20"/>
                      </w:rPr>
                      <w:t>700 Summer St NE, Salem OR 97301 | Phone (503) 947-1400 | FAX (503) 947-1428 | www.oregonearlylearning.com</w:t>
                    </w: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5E" w:rsidRDefault="00BE0C5E" w:rsidP="001F2774">
      <w:r>
        <w:separator/>
      </w:r>
    </w:p>
  </w:footnote>
  <w:footnote w:type="continuationSeparator" w:id="0">
    <w:p w:rsidR="00BE0C5E" w:rsidRDefault="00BE0C5E"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13" w:rsidRPr="008B2413" w:rsidRDefault="009F4457" w:rsidP="00D470E0">
    <w:pPr>
      <w:pStyle w:val="Header"/>
      <w:spacing w:before="240"/>
    </w:pPr>
    <w:r>
      <w:rPr>
        <w:noProof/>
      </w:rPr>
      <w:drawing>
        <wp:anchor distT="0" distB="0" distL="114300" distR="114300" simplePos="0" relativeHeight="251655166" behindDoc="1" locked="0" layoutInCell="1" allowOverlap="1">
          <wp:simplePos x="0" y="0"/>
          <wp:positionH relativeFrom="column">
            <wp:posOffset>3888259</wp:posOffset>
          </wp:positionH>
          <wp:positionV relativeFrom="page">
            <wp:posOffset>609600</wp:posOffset>
          </wp:positionV>
          <wp:extent cx="2490770" cy="873210"/>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sidR="00D470E0">
      <w:rPr>
        <w:noProof/>
      </w:rPr>
      <mc:AlternateContent>
        <mc:Choice Requires="wps">
          <w:drawing>
            <wp:anchor distT="0" distB="0" distL="114300" distR="114300" simplePos="0" relativeHeight="251657215" behindDoc="0" locked="0" layoutInCell="1" allowOverlap="1" wp14:anchorId="268C9F69" wp14:editId="7BCC4234">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0986"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" fillcolor="black [3213]" stroked="f" strokeweight="1pt"/>
          </w:pict>
        </mc:Fallback>
      </mc:AlternateContent>
    </w:r>
    <w:r w:rsidR="00D470E0">
      <w:rPr>
        <w:noProof/>
      </w:rPr>
      <mc:AlternateContent>
        <mc:Choice Requires="wps">
          <w:drawing>
            <wp:anchor distT="0" distB="0" distL="114300" distR="114300" simplePos="0" relativeHeight="251656191" behindDoc="0" locked="0" layoutInCell="1" allowOverlap="1">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B4D5C"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" fillcolor="black [3213]" stroked="f" strokeweight="1pt"/>
          </w:pict>
        </mc:Fallback>
      </mc:AlternateContent>
    </w:r>
    <w:r w:rsidR="008B2413">
      <w:rPr>
        <w:noProof/>
      </w:rPr>
      <w:drawing>
        <wp:anchor distT="0" distB="0" distL="114300" distR="114300" simplePos="0" relativeHeight="251661312" behindDoc="1" locked="1" layoutInCell="1" allowOverlap="1" wp14:anchorId="57A48F1C" wp14:editId="5F13059A">
          <wp:simplePos x="0" y="0"/>
          <wp:positionH relativeFrom="page">
            <wp:posOffset>457200</wp:posOffset>
          </wp:positionH>
          <wp:positionV relativeFrom="page">
            <wp:posOffset>345440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D470E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0FEF"/>
    <w:multiLevelType w:val="hybridMultilevel"/>
    <w:tmpl w:val="CAAA61E6"/>
    <w:lvl w:ilvl="0" w:tplc="E2E04CEA">
      <w:start w:val="1"/>
      <w:numFmt w:val="bullet"/>
      <w:lvlText w:val=""/>
      <w:lvlJc w:val="left"/>
      <w:pPr>
        <w:ind w:left="720" w:hanging="360"/>
      </w:pPr>
      <w:rPr>
        <w:rFonts w:ascii="Symbol" w:hAnsi="Symbol" w:hint="default"/>
      </w:rPr>
    </w:lvl>
    <w:lvl w:ilvl="1" w:tplc="1D9EBBDE" w:tentative="1">
      <w:start w:val="1"/>
      <w:numFmt w:val="bullet"/>
      <w:lvlText w:val="o"/>
      <w:lvlJc w:val="left"/>
      <w:pPr>
        <w:ind w:left="1440" w:hanging="360"/>
      </w:pPr>
      <w:rPr>
        <w:rFonts w:ascii="Courier New" w:hAnsi="Courier New" w:cs="Courier New" w:hint="default"/>
      </w:rPr>
    </w:lvl>
    <w:lvl w:ilvl="2" w:tplc="D132EFD8" w:tentative="1">
      <w:start w:val="1"/>
      <w:numFmt w:val="bullet"/>
      <w:lvlText w:val=""/>
      <w:lvlJc w:val="left"/>
      <w:pPr>
        <w:ind w:left="2160" w:hanging="360"/>
      </w:pPr>
      <w:rPr>
        <w:rFonts w:ascii="Wingdings" w:hAnsi="Wingdings" w:hint="default"/>
      </w:rPr>
    </w:lvl>
    <w:lvl w:ilvl="3" w:tplc="C2F25D38" w:tentative="1">
      <w:start w:val="1"/>
      <w:numFmt w:val="bullet"/>
      <w:lvlText w:val=""/>
      <w:lvlJc w:val="left"/>
      <w:pPr>
        <w:ind w:left="2880" w:hanging="360"/>
      </w:pPr>
      <w:rPr>
        <w:rFonts w:ascii="Symbol" w:hAnsi="Symbol" w:hint="default"/>
      </w:rPr>
    </w:lvl>
    <w:lvl w:ilvl="4" w:tplc="B09010BA" w:tentative="1">
      <w:start w:val="1"/>
      <w:numFmt w:val="bullet"/>
      <w:lvlText w:val="o"/>
      <w:lvlJc w:val="left"/>
      <w:pPr>
        <w:ind w:left="3600" w:hanging="360"/>
      </w:pPr>
      <w:rPr>
        <w:rFonts w:ascii="Courier New" w:hAnsi="Courier New" w:cs="Courier New" w:hint="default"/>
      </w:rPr>
    </w:lvl>
    <w:lvl w:ilvl="5" w:tplc="0BC257AC" w:tentative="1">
      <w:start w:val="1"/>
      <w:numFmt w:val="bullet"/>
      <w:lvlText w:val=""/>
      <w:lvlJc w:val="left"/>
      <w:pPr>
        <w:ind w:left="4320" w:hanging="360"/>
      </w:pPr>
      <w:rPr>
        <w:rFonts w:ascii="Wingdings" w:hAnsi="Wingdings" w:hint="default"/>
      </w:rPr>
    </w:lvl>
    <w:lvl w:ilvl="6" w:tplc="DC845E08" w:tentative="1">
      <w:start w:val="1"/>
      <w:numFmt w:val="bullet"/>
      <w:lvlText w:val=""/>
      <w:lvlJc w:val="left"/>
      <w:pPr>
        <w:ind w:left="5040" w:hanging="360"/>
      </w:pPr>
      <w:rPr>
        <w:rFonts w:ascii="Symbol" w:hAnsi="Symbol" w:hint="default"/>
      </w:rPr>
    </w:lvl>
    <w:lvl w:ilvl="7" w:tplc="E8EE70A8" w:tentative="1">
      <w:start w:val="1"/>
      <w:numFmt w:val="bullet"/>
      <w:lvlText w:val="o"/>
      <w:lvlJc w:val="left"/>
      <w:pPr>
        <w:ind w:left="5760" w:hanging="360"/>
      </w:pPr>
      <w:rPr>
        <w:rFonts w:ascii="Courier New" w:hAnsi="Courier New" w:cs="Courier New" w:hint="default"/>
      </w:rPr>
    </w:lvl>
    <w:lvl w:ilvl="8" w:tplc="62864226" w:tentative="1">
      <w:start w:val="1"/>
      <w:numFmt w:val="bullet"/>
      <w:lvlText w:val=""/>
      <w:lvlJc w:val="left"/>
      <w:pPr>
        <w:ind w:left="6480" w:hanging="360"/>
      </w:pPr>
      <w:rPr>
        <w:rFonts w:ascii="Wingdings" w:hAnsi="Wingdings" w:hint="default"/>
      </w:rPr>
    </w:lvl>
  </w:abstractNum>
  <w:abstractNum w:abstractNumId="1" w15:restartNumberingAfterBreak="0">
    <w:nsid w:val="2D7A64CD"/>
    <w:multiLevelType w:val="hybridMultilevel"/>
    <w:tmpl w:val="92404E38"/>
    <w:lvl w:ilvl="0" w:tplc="1D2692B4">
      <w:start w:val="1"/>
      <w:numFmt w:val="bullet"/>
      <w:lvlText w:val=""/>
      <w:lvlJc w:val="left"/>
      <w:pPr>
        <w:ind w:left="720" w:hanging="360"/>
      </w:pPr>
      <w:rPr>
        <w:rFonts w:ascii="Symbol" w:hAnsi="Symbol" w:hint="default"/>
      </w:rPr>
    </w:lvl>
    <w:lvl w:ilvl="1" w:tplc="74E024BA" w:tentative="1">
      <w:start w:val="1"/>
      <w:numFmt w:val="bullet"/>
      <w:lvlText w:val="o"/>
      <w:lvlJc w:val="left"/>
      <w:pPr>
        <w:ind w:left="1440" w:hanging="360"/>
      </w:pPr>
      <w:rPr>
        <w:rFonts w:ascii="Courier New" w:hAnsi="Courier New" w:cs="Courier New" w:hint="default"/>
      </w:rPr>
    </w:lvl>
    <w:lvl w:ilvl="2" w:tplc="3F808CE2" w:tentative="1">
      <w:start w:val="1"/>
      <w:numFmt w:val="bullet"/>
      <w:lvlText w:val=""/>
      <w:lvlJc w:val="left"/>
      <w:pPr>
        <w:ind w:left="2160" w:hanging="360"/>
      </w:pPr>
      <w:rPr>
        <w:rFonts w:ascii="Wingdings" w:hAnsi="Wingdings" w:hint="default"/>
      </w:rPr>
    </w:lvl>
    <w:lvl w:ilvl="3" w:tplc="20060BBA" w:tentative="1">
      <w:start w:val="1"/>
      <w:numFmt w:val="bullet"/>
      <w:lvlText w:val=""/>
      <w:lvlJc w:val="left"/>
      <w:pPr>
        <w:ind w:left="2880" w:hanging="360"/>
      </w:pPr>
      <w:rPr>
        <w:rFonts w:ascii="Symbol" w:hAnsi="Symbol" w:hint="default"/>
      </w:rPr>
    </w:lvl>
    <w:lvl w:ilvl="4" w:tplc="4ED839CE" w:tentative="1">
      <w:start w:val="1"/>
      <w:numFmt w:val="bullet"/>
      <w:lvlText w:val="o"/>
      <w:lvlJc w:val="left"/>
      <w:pPr>
        <w:ind w:left="3600" w:hanging="360"/>
      </w:pPr>
      <w:rPr>
        <w:rFonts w:ascii="Courier New" w:hAnsi="Courier New" w:cs="Courier New" w:hint="default"/>
      </w:rPr>
    </w:lvl>
    <w:lvl w:ilvl="5" w:tplc="F59ACE4E" w:tentative="1">
      <w:start w:val="1"/>
      <w:numFmt w:val="bullet"/>
      <w:lvlText w:val=""/>
      <w:lvlJc w:val="left"/>
      <w:pPr>
        <w:ind w:left="4320" w:hanging="360"/>
      </w:pPr>
      <w:rPr>
        <w:rFonts w:ascii="Wingdings" w:hAnsi="Wingdings" w:hint="default"/>
      </w:rPr>
    </w:lvl>
    <w:lvl w:ilvl="6" w:tplc="21E0FEAA" w:tentative="1">
      <w:start w:val="1"/>
      <w:numFmt w:val="bullet"/>
      <w:lvlText w:val=""/>
      <w:lvlJc w:val="left"/>
      <w:pPr>
        <w:ind w:left="5040" w:hanging="360"/>
      </w:pPr>
      <w:rPr>
        <w:rFonts w:ascii="Symbol" w:hAnsi="Symbol" w:hint="default"/>
      </w:rPr>
    </w:lvl>
    <w:lvl w:ilvl="7" w:tplc="8DCE7C78" w:tentative="1">
      <w:start w:val="1"/>
      <w:numFmt w:val="bullet"/>
      <w:lvlText w:val="o"/>
      <w:lvlJc w:val="left"/>
      <w:pPr>
        <w:ind w:left="5760" w:hanging="360"/>
      </w:pPr>
      <w:rPr>
        <w:rFonts w:ascii="Courier New" w:hAnsi="Courier New" w:cs="Courier New" w:hint="default"/>
      </w:rPr>
    </w:lvl>
    <w:lvl w:ilvl="8" w:tplc="ABA8EA8A" w:tentative="1">
      <w:start w:val="1"/>
      <w:numFmt w:val="bullet"/>
      <w:lvlText w:val=""/>
      <w:lvlJc w:val="left"/>
      <w:pPr>
        <w:ind w:left="6480" w:hanging="360"/>
      </w:pPr>
      <w:rPr>
        <w:rFonts w:ascii="Wingdings" w:hAnsi="Wingdings" w:hint="default"/>
      </w:rPr>
    </w:lvl>
  </w:abstractNum>
  <w:abstractNum w:abstractNumId="2" w15:restartNumberingAfterBreak="0">
    <w:nsid w:val="2F312A53"/>
    <w:multiLevelType w:val="hybridMultilevel"/>
    <w:tmpl w:val="BA72526A"/>
    <w:lvl w:ilvl="0" w:tplc="D68E989C">
      <w:start w:val="1"/>
      <w:numFmt w:val="bullet"/>
      <w:lvlText w:val=""/>
      <w:lvlJc w:val="left"/>
      <w:pPr>
        <w:ind w:left="720" w:hanging="360"/>
      </w:pPr>
      <w:rPr>
        <w:rFonts w:ascii="Symbol" w:hAnsi="Symbol" w:hint="default"/>
      </w:rPr>
    </w:lvl>
    <w:lvl w:ilvl="1" w:tplc="3098A10C">
      <w:start w:val="1"/>
      <w:numFmt w:val="bullet"/>
      <w:lvlText w:val="o"/>
      <w:lvlJc w:val="left"/>
      <w:pPr>
        <w:ind w:left="1440" w:hanging="360"/>
      </w:pPr>
      <w:rPr>
        <w:rFonts w:ascii="Courier New" w:hAnsi="Courier New" w:cs="Courier New" w:hint="default"/>
      </w:rPr>
    </w:lvl>
    <w:lvl w:ilvl="2" w:tplc="CD141BD2" w:tentative="1">
      <w:start w:val="1"/>
      <w:numFmt w:val="bullet"/>
      <w:lvlText w:val=""/>
      <w:lvlJc w:val="left"/>
      <w:pPr>
        <w:ind w:left="2160" w:hanging="360"/>
      </w:pPr>
      <w:rPr>
        <w:rFonts w:ascii="Wingdings" w:hAnsi="Wingdings" w:hint="default"/>
      </w:rPr>
    </w:lvl>
    <w:lvl w:ilvl="3" w:tplc="C172B630" w:tentative="1">
      <w:start w:val="1"/>
      <w:numFmt w:val="bullet"/>
      <w:lvlText w:val=""/>
      <w:lvlJc w:val="left"/>
      <w:pPr>
        <w:ind w:left="2880" w:hanging="360"/>
      </w:pPr>
      <w:rPr>
        <w:rFonts w:ascii="Symbol" w:hAnsi="Symbol" w:hint="default"/>
      </w:rPr>
    </w:lvl>
    <w:lvl w:ilvl="4" w:tplc="CFFA2A2C" w:tentative="1">
      <w:start w:val="1"/>
      <w:numFmt w:val="bullet"/>
      <w:lvlText w:val="o"/>
      <w:lvlJc w:val="left"/>
      <w:pPr>
        <w:ind w:left="3600" w:hanging="360"/>
      </w:pPr>
      <w:rPr>
        <w:rFonts w:ascii="Courier New" w:hAnsi="Courier New" w:cs="Courier New" w:hint="default"/>
      </w:rPr>
    </w:lvl>
    <w:lvl w:ilvl="5" w:tplc="42A66F9A" w:tentative="1">
      <w:start w:val="1"/>
      <w:numFmt w:val="bullet"/>
      <w:lvlText w:val=""/>
      <w:lvlJc w:val="left"/>
      <w:pPr>
        <w:ind w:left="4320" w:hanging="360"/>
      </w:pPr>
      <w:rPr>
        <w:rFonts w:ascii="Wingdings" w:hAnsi="Wingdings" w:hint="default"/>
      </w:rPr>
    </w:lvl>
    <w:lvl w:ilvl="6" w:tplc="C9823B68" w:tentative="1">
      <w:start w:val="1"/>
      <w:numFmt w:val="bullet"/>
      <w:lvlText w:val=""/>
      <w:lvlJc w:val="left"/>
      <w:pPr>
        <w:ind w:left="5040" w:hanging="360"/>
      </w:pPr>
      <w:rPr>
        <w:rFonts w:ascii="Symbol" w:hAnsi="Symbol" w:hint="default"/>
      </w:rPr>
    </w:lvl>
    <w:lvl w:ilvl="7" w:tplc="5FB07D32" w:tentative="1">
      <w:start w:val="1"/>
      <w:numFmt w:val="bullet"/>
      <w:lvlText w:val="o"/>
      <w:lvlJc w:val="left"/>
      <w:pPr>
        <w:ind w:left="5760" w:hanging="360"/>
      </w:pPr>
      <w:rPr>
        <w:rFonts w:ascii="Courier New" w:hAnsi="Courier New" w:cs="Courier New" w:hint="default"/>
      </w:rPr>
    </w:lvl>
    <w:lvl w:ilvl="8" w:tplc="8C2E2F08" w:tentative="1">
      <w:start w:val="1"/>
      <w:numFmt w:val="bullet"/>
      <w:lvlText w:val=""/>
      <w:lvlJc w:val="left"/>
      <w:pPr>
        <w:ind w:left="6480" w:hanging="360"/>
      </w:pPr>
      <w:rPr>
        <w:rFonts w:ascii="Wingdings" w:hAnsi="Wingdings" w:hint="default"/>
      </w:rPr>
    </w:lvl>
  </w:abstractNum>
  <w:abstractNum w:abstractNumId="3" w15:restartNumberingAfterBreak="0">
    <w:nsid w:val="44216AE2"/>
    <w:multiLevelType w:val="hybridMultilevel"/>
    <w:tmpl w:val="C7E2BE30"/>
    <w:lvl w:ilvl="0" w:tplc="A0F41FB6">
      <w:start w:val="1"/>
      <w:numFmt w:val="bullet"/>
      <w:lvlText w:val=""/>
      <w:lvlJc w:val="left"/>
      <w:pPr>
        <w:ind w:left="720" w:hanging="360"/>
      </w:pPr>
      <w:rPr>
        <w:rFonts w:ascii="Symbol" w:hAnsi="Symbol" w:hint="default"/>
      </w:rPr>
    </w:lvl>
    <w:lvl w:ilvl="1" w:tplc="CBF64506">
      <w:start w:val="1"/>
      <w:numFmt w:val="bullet"/>
      <w:lvlText w:val="o"/>
      <w:lvlJc w:val="left"/>
      <w:pPr>
        <w:ind w:left="1440" w:hanging="360"/>
      </w:pPr>
      <w:rPr>
        <w:rFonts w:ascii="Courier New" w:hAnsi="Courier New" w:cs="Courier New" w:hint="default"/>
      </w:rPr>
    </w:lvl>
    <w:lvl w:ilvl="2" w:tplc="88605AAE" w:tentative="1">
      <w:start w:val="1"/>
      <w:numFmt w:val="bullet"/>
      <w:lvlText w:val=""/>
      <w:lvlJc w:val="left"/>
      <w:pPr>
        <w:ind w:left="2160" w:hanging="360"/>
      </w:pPr>
      <w:rPr>
        <w:rFonts w:ascii="Wingdings" w:hAnsi="Wingdings" w:hint="default"/>
      </w:rPr>
    </w:lvl>
    <w:lvl w:ilvl="3" w:tplc="20DE423E" w:tentative="1">
      <w:start w:val="1"/>
      <w:numFmt w:val="bullet"/>
      <w:lvlText w:val=""/>
      <w:lvlJc w:val="left"/>
      <w:pPr>
        <w:ind w:left="2880" w:hanging="360"/>
      </w:pPr>
      <w:rPr>
        <w:rFonts w:ascii="Symbol" w:hAnsi="Symbol" w:hint="default"/>
      </w:rPr>
    </w:lvl>
    <w:lvl w:ilvl="4" w:tplc="A9CC7B7C" w:tentative="1">
      <w:start w:val="1"/>
      <w:numFmt w:val="bullet"/>
      <w:lvlText w:val="o"/>
      <w:lvlJc w:val="left"/>
      <w:pPr>
        <w:ind w:left="3600" w:hanging="360"/>
      </w:pPr>
      <w:rPr>
        <w:rFonts w:ascii="Courier New" w:hAnsi="Courier New" w:cs="Courier New" w:hint="default"/>
      </w:rPr>
    </w:lvl>
    <w:lvl w:ilvl="5" w:tplc="B6EC2E64" w:tentative="1">
      <w:start w:val="1"/>
      <w:numFmt w:val="bullet"/>
      <w:lvlText w:val=""/>
      <w:lvlJc w:val="left"/>
      <w:pPr>
        <w:ind w:left="4320" w:hanging="360"/>
      </w:pPr>
      <w:rPr>
        <w:rFonts w:ascii="Wingdings" w:hAnsi="Wingdings" w:hint="default"/>
      </w:rPr>
    </w:lvl>
    <w:lvl w:ilvl="6" w:tplc="121C3F84" w:tentative="1">
      <w:start w:val="1"/>
      <w:numFmt w:val="bullet"/>
      <w:lvlText w:val=""/>
      <w:lvlJc w:val="left"/>
      <w:pPr>
        <w:ind w:left="5040" w:hanging="360"/>
      </w:pPr>
      <w:rPr>
        <w:rFonts w:ascii="Symbol" w:hAnsi="Symbol" w:hint="default"/>
      </w:rPr>
    </w:lvl>
    <w:lvl w:ilvl="7" w:tplc="16028ADE" w:tentative="1">
      <w:start w:val="1"/>
      <w:numFmt w:val="bullet"/>
      <w:lvlText w:val="o"/>
      <w:lvlJc w:val="left"/>
      <w:pPr>
        <w:ind w:left="5760" w:hanging="360"/>
      </w:pPr>
      <w:rPr>
        <w:rFonts w:ascii="Courier New" w:hAnsi="Courier New" w:cs="Courier New" w:hint="default"/>
      </w:rPr>
    </w:lvl>
    <w:lvl w:ilvl="8" w:tplc="039A9C2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11"/>
    <w:rsid w:val="00024E96"/>
    <w:rsid w:val="0002514F"/>
    <w:rsid w:val="00027E76"/>
    <w:rsid w:val="0007001D"/>
    <w:rsid w:val="000D20CC"/>
    <w:rsid w:val="00101CA4"/>
    <w:rsid w:val="00134517"/>
    <w:rsid w:val="00186627"/>
    <w:rsid w:val="001F2774"/>
    <w:rsid w:val="00231C46"/>
    <w:rsid w:val="00261C59"/>
    <w:rsid w:val="00280B68"/>
    <w:rsid w:val="002D22F3"/>
    <w:rsid w:val="002D3383"/>
    <w:rsid w:val="00335C4F"/>
    <w:rsid w:val="003515D9"/>
    <w:rsid w:val="003D2CFE"/>
    <w:rsid w:val="00447409"/>
    <w:rsid w:val="00492738"/>
    <w:rsid w:val="00492E16"/>
    <w:rsid w:val="004B6966"/>
    <w:rsid w:val="004C3C19"/>
    <w:rsid w:val="004D5E99"/>
    <w:rsid w:val="005019C7"/>
    <w:rsid w:val="005E7085"/>
    <w:rsid w:val="00624279"/>
    <w:rsid w:val="00685187"/>
    <w:rsid w:val="006E39B5"/>
    <w:rsid w:val="00702B26"/>
    <w:rsid w:val="007A5F39"/>
    <w:rsid w:val="007C3957"/>
    <w:rsid w:val="008B2413"/>
    <w:rsid w:val="008E049E"/>
    <w:rsid w:val="00920CD4"/>
    <w:rsid w:val="009A6496"/>
    <w:rsid w:val="009F4457"/>
    <w:rsid w:val="00A1661C"/>
    <w:rsid w:val="00A41639"/>
    <w:rsid w:val="00AA1BE1"/>
    <w:rsid w:val="00BA6730"/>
    <w:rsid w:val="00BC3FD8"/>
    <w:rsid w:val="00BC7A12"/>
    <w:rsid w:val="00BE0C5E"/>
    <w:rsid w:val="00C83C5D"/>
    <w:rsid w:val="00D02FA0"/>
    <w:rsid w:val="00D470E0"/>
    <w:rsid w:val="00D54421"/>
    <w:rsid w:val="00DD60BA"/>
    <w:rsid w:val="00DE311E"/>
    <w:rsid w:val="00E861EA"/>
    <w:rsid w:val="00EB5B11"/>
    <w:rsid w:val="00ED0EB7"/>
    <w:rsid w:val="00ED12A1"/>
    <w:rsid w:val="00EF4C42"/>
    <w:rsid w:val="00F07919"/>
    <w:rsid w:val="00F318AF"/>
    <w:rsid w:val="00FA3DE3"/>
    <w:rsid w:val="00FD6DDA"/>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33B05-BF30-411F-ACC1-74C9CE31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11"/>
    <w:pPr>
      <w:spacing w:after="0"/>
    </w:pPr>
    <w:rPr>
      <w:rFonts w:ascii="Calibri" w:hAnsi="Calibri" w:cs="Calibri"/>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paragraph" w:customStyle="1" w:styleId="BasicParagraph">
    <w:name w:val="[Basic Paragraph]"/>
    <w:basedOn w:val="NoParagraphStyle"/>
    <w:uiPriority w:val="99"/>
    <w:rsid w:val="003515D9"/>
    <w:rPr>
      <w:rFonts w:ascii="Minion Pro" w:hAnsi="Minion Pro" w:cs="Minion Pro"/>
    </w:rPr>
  </w:style>
  <w:style w:type="character" w:styleId="Hyperlink">
    <w:name w:val="Hyperlink"/>
    <w:basedOn w:val="DefaultParagraphFont"/>
    <w:uiPriority w:val="99"/>
    <w:unhideWhenUsed/>
    <w:rsid w:val="00EB5B11"/>
    <w:rPr>
      <w:color w:val="0000FF"/>
      <w:u w:val="single"/>
    </w:rPr>
  </w:style>
  <w:style w:type="paragraph" w:styleId="ListParagraph">
    <w:name w:val="List Paragraph"/>
    <w:basedOn w:val="Normal"/>
    <w:uiPriority w:val="34"/>
    <w:qFormat/>
    <w:rsid w:val="00EB5B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displayBulletin.action?bulltnRsn=283" TargetMode="External"/><Relationship Id="rId3" Type="http://schemas.openxmlformats.org/officeDocument/2006/relationships/settings" Target="settings.xml"/><Relationship Id="rId7" Type="http://schemas.openxmlformats.org/officeDocument/2006/relationships/hyperlink" Target="mailto:Anne.Morrison@ode.state.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SHEELEY Regan -ELD</dc:creator>
  <cp:keywords/>
  <dc:description/>
  <cp:lastModifiedBy>Lacey D. Davis</cp:lastModifiedBy>
  <cp:revision>2</cp:revision>
  <cp:lastPrinted>2017-03-07T18:53:00Z</cp:lastPrinted>
  <dcterms:created xsi:type="dcterms:W3CDTF">2019-02-26T23:56:00Z</dcterms:created>
  <dcterms:modified xsi:type="dcterms:W3CDTF">2019-02-26T23:56:00Z</dcterms:modified>
</cp:coreProperties>
</file>